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/>
        <w:ind w:left="0" w:right="0" w:firstLine="0"/>
        <w:jc w:val="both"/>
        <w:rPr>
          <w:rFonts w:hint="eastAsia" w:cs="宋体"/>
          <w:b/>
          <w:bCs/>
          <w:i w:val="0"/>
          <w:iCs w:val="0"/>
          <w:caps w:val="0"/>
          <w:color w:val="0000A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A0"/>
          <w:spacing w:val="0"/>
          <w:sz w:val="27"/>
          <w:szCs w:val="27"/>
          <w:shd w:val="clear" w:fill="FFFFFF"/>
          <w:lang w:val="en-US" w:eastAsia="zh-CN"/>
        </w:rPr>
        <w:t>产业发展与政策研究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</w:rPr>
        <w:t>“一</w:t>
      </w:r>
      <w:r>
        <w:rPr>
          <w:rFonts w:hint="eastAsia"/>
          <w:color w:val="auto"/>
          <w:highlight w:val="none"/>
        </w:rPr>
        <w:t>带一路”战略背景下的中国跨境电商研究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跨境电商政校合作政策研究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后疫情时代跨境电商</w:t>
      </w:r>
      <w:r>
        <w:rPr>
          <w:rFonts w:hint="eastAsia"/>
          <w:color w:val="auto"/>
          <w:highlight w:val="none"/>
        </w:rPr>
        <w:t>新业态和新模式研究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四川省跨境电商产业创新发展研究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基于跨境电商的中小企业品牌国际化研究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跨境电商市场营销策略研究</w:t>
      </w:r>
    </w:p>
    <w:p>
      <w:pPr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</w:t>
      </w:r>
      <w:r>
        <w:rPr>
          <w:rFonts w:hint="default"/>
          <w:color w:val="auto"/>
          <w:highlight w:val="none"/>
          <w:lang w:val="en-US" w:eastAsia="zh-CN"/>
        </w:rPr>
        <w:t>新媒体营销的理论与实践研究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数字经济</w:t>
      </w:r>
      <w:r>
        <w:rPr>
          <w:rFonts w:hint="eastAsia"/>
          <w:color w:val="auto"/>
          <w:highlight w:val="none"/>
          <w:lang w:val="en-US" w:eastAsia="zh-CN"/>
        </w:rPr>
        <w:t>与跨境电商发展研究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面向双循环的四川</w:t>
      </w:r>
      <w:r>
        <w:rPr>
          <w:rFonts w:hint="eastAsia"/>
          <w:color w:val="auto"/>
          <w:highlight w:val="none"/>
          <w:lang w:val="en-US" w:eastAsia="zh-CN"/>
        </w:rPr>
        <w:t>省</w:t>
      </w:r>
      <w:r>
        <w:rPr>
          <w:rFonts w:hint="default"/>
          <w:color w:val="auto"/>
          <w:highlight w:val="none"/>
          <w:lang w:val="en-US" w:eastAsia="zh-CN"/>
        </w:rPr>
        <w:t>跨境电商</w:t>
      </w:r>
      <w:r>
        <w:rPr>
          <w:rFonts w:hint="eastAsia"/>
          <w:color w:val="auto"/>
          <w:highlight w:val="none"/>
          <w:lang w:val="en-US" w:eastAsia="zh-CN"/>
        </w:rPr>
        <w:t>产业</w:t>
      </w:r>
      <w:r>
        <w:rPr>
          <w:rFonts w:hint="default"/>
          <w:color w:val="auto"/>
          <w:highlight w:val="none"/>
          <w:lang w:val="en-US" w:eastAsia="zh-CN"/>
        </w:rPr>
        <w:t>发展战略研究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双循环战略背景下四川省跨境电商公司投资</w:t>
      </w:r>
      <w:r>
        <w:rPr>
          <w:rFonts w:hint="default"/>
          <w:color w:val="auto"/>
          <w:highlight w:val="none"/>
          <w:lang w:val="en-US" w:eastAsia="zh-CN"/>
        </w:rPr>
        <w:t>战略研究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</w:t>
      </w:r>
      <w:r>
        <w:rPr>
          <w:rFonts w:hint="default"/>
          <w:color w:val="auto"/>
          <w:highlight w:val="none"/>
          <w:lang w:val="en-US" w:eastAsia="zh-CN"/>
        </w:rPr>
        <w:t>电商</w:t>
      </w:r>
      <w:r>
        <w:rPr>
          <w:rFonts w:hint="eastAsia"/>
          <w:color w:val="auto"/>
          <w:highlight w:val="none"/>
          <w:lang w:val="en-US" w:eastAsia="zh-CN"/>
        </w:rPr>
        <w:t>产业</w:t>
      </w:r>
      <w:r>
        <w:rPr>
          <w:rFonts w:hint="default"/>
          <w:color w:val="auto"/>
          <w:highlight w:val="none"/>
          <w:lang w:val="en-US" w:eastAsia="zh-CN"/>
        </w:rPr>
        <w:t>助力乡村振兴发展研究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成渝双城经济圈</w:t>
      </w:r>
      <w:r>
        <w:rPr>
          <w:rFonts w:hint="eastAsia"/>
          <w:color w:val="auto"/>
          <w:highlight w:val="none"/>
          <w:lang w:val="en-US" w:eastAsia="zh-CN"/>
        </w:rPr>
        <w:t>跨境</w:t>
      </w:r>
      <w:r>
        <w:rPr>
          <w:rFonts w:hint="default"/>
          <w:color w:val="auto"/>
          <w:highlight w:val="none"/>
          <w:lang w:val="en-US" w:eastAsia="zh-CN"/>
        </w:rPr>
        <w:t>电商</w:t>
      </w:r>
      <w:r>
        <w:rPr>
          <w:rFonts w:hint="eastAsia"/>
          <w:color w:val="auto"/>
          <w:highlight w:val="none"/>
          <w:lang w:val="en-US" w:eastAsia="zh-CN"/>
        </w:rPr>
        <w:t>产业</w:t>
      </w:r>
      <w:r>
        <w:rPr>
          <w:rFonts w:hint="default"/>
          <w:color w:val="auto"/>
          <w:highlight w:val="none"/>
          <w:lang w:val="en-US" w:eastAsia="zh-CN"/>
        </w:rPr>
        <w:t>协同发展研究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跨境电商发展中的问题、风险及防范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A0"/>
          <w:spacing w:val="0"/>
          <w:kern w:val="44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A0"/>
          <w:spacing w:val="0"/>
          <w:kern w:val="44"/>
          <w:sz w:val="27"/>
          <w:szCs w:val="27"/>
          <w:shd w:val="clear" w:fill="FFFFFF"/>
          <w:lang w:val="en-US" w:eastAsia="zh-CN" w:bidi="ar"/>
        </w:rPr>
        <w:t>产学研用协同发展研究</w:t>
      </w:r>
    </w:p>
    <w:p>
      <w:pPr>
        <w:numPr>
          <w:ilvl w:val="0"/>
          <w:numId w:val="3"/>
        </w:numPr>
        <w:ind w:left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跨境电商政校合作模式研究</w:t>
      </w:r>
    </w:p>
    <w:p>
      <w:pPr>
        <w:numPr>
          <w:ilvl w:val="0"/>
          <w:numId w:val="3"/>
        </w:numPr>
        <w:ind w:left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政行企校协同培养跨境电商人才模式研究</w:t>
      </w:r>
    </w:p>
    <w:p>
      <w:pPr>
        <w:numPr>
          <w:ilvl w:val="0"/>
          <w:numId w:val="3"/>
        </w:numPr>
        <w:ind w:left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跨境电商产业高校实践基地建设与模式创新</w:t>
      </w:r>
    </w:p>
    <w:p>
      <w:pPr>
        <w:numPr>
          <w:ilvl w:val="0"/>
          <w:numId w:val="3"/>
        </w:numPr>
        <w:ind w:left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>跨境电商社会服务与培训基地建设研究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跨境电商数字化运营研究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跨境电商产教融合机制研究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</w:t>
      </w:r>
      <w:r>
        <w:rPr>
          <w:rFonts w:hint="default"/>
          <w:color w:val="auto"/>
          <w:highlight w:val="none"/>
          <w:lang w:val="en-US" w:eastAsia="zh-CN"/>
        </w:rPr>
        <w:t>虚拟仿真实验</w:t>
      </w:r>
      <w:r>
        <w:rPr>
          <w:rFonts w:hint="eastAsia"/>
          <w:color w:val="auto"/>
          <w:highlight w:val="none"/>
          <w:lang w:val="en-US" w:eastAsia="zh-CN"/>
        </w:rPr>
        <w:t>室建设研究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跨境电商实训平台建设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跨境电商企业案例研究</w:t>
      </w:r>
    </w:p>
    <w:p>
      <w:pPr>
        <w:numPr>
          <w:ilvl w:val="0"/>
          <w:numId w:val="3"/>
        </w:numPr>
        <w:ind w:left="42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跨境电商与大学生创新创业研究</w:t>
      </w:r>
    </w:p>
    <w:p>
      <w:pPr>
        <w:numPr>
          <w:ilvl w:val="0"/>
          <w:numId w:val="0"/>
        </w:numPr>
        <w:ind w:leftChars="200"/>
        <w:rPr>
          <w:rFonts w:hint="default"/>
          <w:highlight w:val="yellow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A0"/>
          <w:spacing w:val="0"/>
          <w:kern w:val="44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A0"/>
          <w:spacing w:val="0"/>
          <w:kern w:val="44"/>
          <w:sz w:val="27"/>
          <w:szCs w:val="27"/>
          <w:shd w:val="clear" w:fill="FFFFFF"/>
          <w:lang w:val="en-US" w:eastAsia="zh-CN" w:bidi="ar"/>
        </w:rPr>
        <w:t>教育教学</w:t>
      </w:r>
    </w:p>
    <w:p>
      <w:pPr>
        <w:numPr>
          <w:ilvl w:val="0"/>
          <w:numId w:val="4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外语类跨境电商人才培养模式研究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跨境电商师资队伍建设研究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跨境电商课程体系建设研究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跨境电商</w:t>
      </w:r>
      <w:r>
        <w:rPr>
          <w:rFonts w:hint="default"/>
          <w:lang w:val="en-US" w:eastAsia="zh-CN"/>
        </w:rPr>
        <w:t>教学模式</w:t>
      </w:r>
      <w:r>
        <w:rPr>
          <w:rFonts w:hint="eastAsia"/>
          <w:lang w:val="en-US" w:eastAsia="zh-CN"/>
        </w:rPr>
        <w:t>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跨境电商课程思政研究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跨境电商与跨文化交际研究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跨境电商产品翻译研究</w:t>
      </w:r>
    </w:p>
    <w:p>
      <w:pPr>
        <w:numPr>
          <w:ilvl w:val="0"/>
          <w:numId w:val="4"/>
        </w:numPr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跨境电商教学材料研究与开发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320" w:hanging="210" w:hangingChars="1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相关领域内申报者认为确有研究价值的其他课题，申报题目自拟。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AE230"/>
    <w:multiLevelType w:val="singleLevel"/>
    <w:tmpl w:val="955AE2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3EE425"/>
    <w:multiLevelType w:val="singleLevel"/>
    <w:tmpl w:val="623EE4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2D6800"/>
    <w:multiLevelType w:val="singleLevel"/>
    <w:tmpl w:val="6D2D68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C1B812"/>
    <w:multiLevelType w:val="singleLevel"/>
    <w:tmpl w:val="7DC1B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46A"/>
    <w:rsid w:val="02553FCA"/>
    <w:rsid w:val="046A7DD8"/>
    <w:rsid w:val="05553A8F"/>
    <w:rsid w:val="088D4F72"/>
    <w:rsid w:val="089879E6"/>
    <w:rsid w:val="09AD0CD7"/>
    <w:rsid w:val="0ACF2B90"/>
    <w:rsid w:val="0C9E3D6D"/>
    <w:rsid w:val="0D671982"/>
    <w:rsid w:val="0E701B19"/>
    <w:rsid w:val="0F57427D"/>
    <w:rsid w:val="0F7B797C"/>
    <w:rsid w:val="111E5162"/>
    <w:rsid w:val="11854A55"/>
    <w:rsid w:val="139D3E55"/>
    <w:rsid w:val="13C94734"/>
    <w:rsid w:val="14C12F5A"/>
    <w:rsid w:val="14F90C31"/>
    <w:rsid w:val="15002B2A"/>
    <w:rsid w:val="169D3E87"/>
    <w:rsid w:val="16E834C7"/>
    <w:rsid w:val="17B551B1"/>
    <w:rsid w:val="19BF51E7"/>
    <w:rsid w:val="1BF21FD1"/>
    <w:rsid w:val="1C2A481A"/>
    <w:rsid w:val="1C75270D"/>
    <w:rsid w:val="1DDD21BF"/>
    <w:rsid w:val="1E3D60CC"/>
    <w:rsid w:val="1E9F5044"/>
    <w:rsid w:val="216D5416"/>
    <w:rsid w:val="22F11A08"/>
    <w:rsid w:val="24090ADA"/>
    <w:rsid w:val="251C64C5"/>
    <w:rsid w:val="2567011D"/>
    <w:rsid w:val="257E4C9F"/>
    <w:rsid w:val="25A96A81"/>
    <w:rsid w:val="262900C7"/>
    <w:rsid w:val="26D51FEF"/>
    <w:rsid w:val="26E67CE5"/>
    <w:rsid w:val="29A901D7"/>
    <w:rsid w:val="29BD504A"/>
    <w:rsid w:val="2B6D1767"/>
    <w:rsid w:val="2B872723"/>
    <w:rsid w:val="2C646F72"/>
    <w:rsid w:val="2C6941A5"/>
    <w:rsid w:val="2D2A393B"/>
    <w:rsid w:val="2F337C9E"/>
    <w:rsid w:val="30F10B66"/>
    <w:rsid w:val="313528AE"/>
    <w:rsid w:val="31435882"/>
    <w:rsid w:val="33324238"/>
    <w:rsid w:val="35CF3BED"/>
    <w:rsid w:val="383152B4"/>
    <w:rsid w:val="38F6689C"/>
    <w:rsid w:val="39D318C9"/>
    <w:rsid w:val="3A2C5FB8"/>
    <w:rsid w:val="3D795158"/>
    <w:rsid w:val="3D874491"/>
    <w:rsid w:val="3E6D5CDB"/>
    <w:rsid w:val="40544B3B"/>
    <w:rsid w:val="446B6ADB"/>
    <w:rsid w:val="450556DE"/>
    <w:rsid w:val="46AA2F9F"/>
    <w:rsid w:val="47E137D2"/>
    <w:rsid w:val="48E63B30"/>
    <w:rsid w:val="493F3AE6"/>
    <w:rsid w:val="497838A0"/>
    <w:rsid w:val="4A0D7DDD"/>
    <w:rsid w:val="4A30003E"/>
    <w:rsid w:val="4A6B78A3"/>
    <w:rsid w:val="4B166E55"/>
    <w:rsid w:val="4C5E497C"/>
    <w:rsid w:val="4C932747"/>
    <w:rsid w:val="4D356FD0"/>
    <w:rsid w:val="4D626381"/>
    <w:rsid w:val="4E404914"/>
    <w:rsid w:val="4FE81398"/>
    <w:rsid w:val="50F72525"/>
    <w:rsid w:val="510A09F4"/>
    <w:rsid w:val="52E60145"/>
    <w:rsid w:val="55106F91"/>
    <w:rsid w:val="5519349A"/>
    <w:rsid w:val="558F369D"/>
    <w:rsid w:val="55913CA7"/>
    <w:rsid w:val="56304F3D"/>
    <w:rsid w:val="5723043E"/>
    <w:rsid w:val="58FF1E58"/>
    <w:rsid w:val="59E9158F"/>
    <w:rsid w:val="5A6A0275"/>
    <w:rsid w:val="5BDD3FF0"/>
    <w:rsid w:val="5C400BB9"/>
    <w:rsid w:val="5CCF02E3"/>
    <w:rsid w:val="5D8A4B98"/>
    <w:rsid w:val="5D9A4AFA"/>
    <w:rsid w:val="5F085DA4"/>
    <w:rsid w:val="60232446"/>
    <w:rsid w:val="62AF39D2"/>
    <w:rsid w:val="63704D10"/>
    <w:rsid w:val="65D3219B"/>
    <w:rsid w:val="666E29D6"/>
    <w:rsid w:val="66AB2A9B"/>
    <w:rsid w:val="687631A6"/>
    <w:rsid w:val="68970CCE"/>
    <w:rsid w:val="68AE79D0"/>
    <w:rsid w:val="68C04FD4"/>
    <w:rsid w:val="69B216C2"/>
    <w:rsid w:val="6ADD7FF3"/>
    <w:rsid w:val="6C05211E"/>
    <w:rsid w:val="6CC56C6B"/>
    <w:rsid w:val="6CFC7E4D"/>
    <w:rsid w:val="6F457B85"/>
    <w:rsid w:val="70FA23AC"/>
    <w:rsid w:val="712E52F8"/>
    <w:rsid w:val="731F569C"/>
    <w:rsid w:val="7372319E"/>
    <w:rsid w:val="742E3BAA"/>
    <w:rsid w:val="766962DF"/>
    <w:rsid w:val="79270F41"/>
    <w:rsid w:val="79292DBA"/>
    <w:rsid w:val="79582F56"/>
    <w:rsid w:val="79652BD2"/>
    <w:rsid w:val="79701CA2"/>
    <w:rsid w:val="7A224F34"/>
    <w:rsid w:val="7AFD57E2"/>
    <w:rsid w:val="7B8F0966"/>
    <w:rsid w:val="7C6203C7"/>
    <w:rsid w:val="7C8F4BFB"/>
    <w:rsid w:val="7E060754"/>
    <w:rsid w:val="7E417557"/>
    <w:rsid w:val="7E6A0538"/>
    <w:rsid w:val="7E8963FB"/>
    <w:rsid w:val="7EE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楷体_GB2312" w:eastAsia="楷体_GB231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2021-12-24T13:55:00Z</dcterms:created>
  <dc:creator>Administrator.PC-201901192018</dc:creator>
  <cp:lastModifiedBy>杏仁</cp:lastModifiedBy>
  <dcterms:modified xsi:type="dcterms:W3CDTF">2021-12-27T01:37:54Z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A2F7EACC67ED43C58AFF01F74F6F2F82</vt:lpwstr>
  </property>
</Properties>
</file>