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22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四川省教育厅</w:t>
      </w:r>
    </w:p>
    <w:p>
      <w:pPr>
        <w:adjustRightInd w:val="0"/>
        <w:snapToGrid w:val="0"/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22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22"/>
        </w:rPr>
        <w:t>组织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遴选</w:t>
      </w:r>
      <w:r>
        <w:rPr>
          <w:rFonts w:ascii="Times New Roman" w:hAnsi="Times New Roman" w:eastAsia="方正小标宋简体" w:cs="Times New Roman"/>
          <w:sz w:val="44"/>
          <w:szCs w:val="22"/>
        </w:rPr>
        <w:t>教育评价改革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协同</w:t>
      </w:r>
    </w:p>
    <w:p>
      <w:pPr>
        <w:adjustRightInd w:val="0"/>
        <w:snapToGrid w:val="0"/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22"/>
        </w:rPr>
        <w:t>研究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实验基地</w:t>
      </w:r>
      <w:r>
        <w:rPr>
          <w:rFonts w:ascii="Times New Roman" w:hAnsi="Times New Roman" w:eastAsia="方正小标宋简体" w:cs="Times New Roman"/>
          <w:sz w:val="44"/>
          <w:szCs w:val="22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各市（州）教育主管部门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，各</w:t>
      </w:r>
      <w:r>
        <w:rPr>
          <w:rFonts w:ascii="Times New Roman" w:hAnsi="Times New Roman" w:eastAsia="仿宋_GB2312" w:cs="Times New Roman"/>
          <w:sz w:val="32"/>
          <w:szCs w:val="22"/>
        </w:rPr>
        <w:t>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为切实加强教育部</w:t>
      </w:r>
      <w:r>
        <w:rPr>
          <w:rFonts w:ascii="Times New Roman" w:hAnsi="Times New Roman" w:eastAsia="仿宋_GB2312" w:cs="Times New Roman"/>
          <w:sz w:val="32"/>
          <w:szCs w:val="22"/>
        </w:rPr>
        <w:t>教育评价改革研究基地建设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决定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在</w:t>
      </w:r>
      <w:r>
        <w:rPr>
          <w:rFonts w:ascii="Times New Roman" w:hAnsi="Times New Roman" w:eastAsia="仿宋_GB2312" w:cs="Times New Roman"/>
          <w:sz w:val="32"/>
          <w:szCs w:val="22"/>
        </w:rPr>
        <w:t>全省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组织遴选一批</w:t>
      </w:r>
      <w:r>
        <w:rPr>
          <w:rFonts w:ascii="Times New Roman" w:hAnsi="Times New Roman" w:eastAsia="仿宋_GB2312" w:cs="Times New Roman"/>
          <w:sz w:val="32"/>
          <w:szCs w:val="22"/>
        </w:rPr>
        <w:t>教育评价改革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</w:t>
      </w:r>
      <w:r>
        <w:rPr>
          <w:rFonts w:ascii="Times New Roman" w:hAnsi="Times New Roman" w:eastAsia="仿宋_GB2312" w:cs="Times New Roman"/>
          <w:sz w:val="32"/>
          <w:szCs w:val="2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，现将相关事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项通知如下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一</w:t>
      </w:r>
      <w:r>
        <w:rPr>
          <w:rFonts w:ascii="黑体" w:hAnsi="黑体" w:eastAsia="黑体" w:cs="Times New Roman"/>
          <w:sz w:val="32"/>
          <w:szCs w:val="22"/>
        </w:rPr>
        <w:t>、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遴选类别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22"/>
        </w:rPr>
      </w:pPr>
      <w:r>
        <w:rPr>
          <w:rFonts w:hint="eastAsia" w:ascii="楷体_GB2312" w:hAnsi="Times New Roman" w:eastAsia="楷体_GB2312" w:cs="Times New Roman"/>
          <w:sz w:val="32"/>
          <w:szCs w:val="22"/>
        </w:rPr>
        <w:t>（一）教育评价改革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协同</w:t>
      </w:r>
      <w:r>
        <w:rPr>
          <w:rFonts w:hint="eastAsia" w:ascii="楷体_GB2312" w:hAnsi="Times New Roman" w:eastAsia="楷体_GB2312" w:cs="Times New Roman"/>
          <w:sz w:val="32"/>
          <w:szCs w:val="22"/>
        </w:rPr>
        <w:t>研究实验区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重点突出区域推进政府履行教育职责评价、学生综合素质评价、课程实施评价、区域教育质量监测、用人评价等方面的研究，牵引区域内的育人方式、办学模式、管理体制、保障机制等改革。适合市（州）、县（市、区）教育主管部门、教科研机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22"/>
        </w:rPr>
        <w:t>（二）教育评价改革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协同</w:t>
      </w:r>
      <w:r>
        <w:rPr>
          <w:rFonts w:hint="eastAsia" w:ascii="楷体_GB2312" w:hAnsi="Times New Roman" w:eastAsia="楷体_GB2312" w:cs="Times New Roman"/>
          <w:sz w:val="32"/>
          <w:szCs w:val="22"/>
        </w:rPr>
        <w:t>研究实验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高</w:t>
      </w:r>
      <w:r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重点突出高等学校在“产教融合”“科教融汇”评价、学科（专业、课程）评价、拔尖创新人才评价、教师分类评价、人才培养质量评价等方面的研究，牵引高等学校的育人方式、办学模式、保障机制等改革。适合省内高等学校单独或联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22"/>
        </w:rPr>
        <w:t>（三）教育评价改革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协同</w:t>
      </w:r>
      <w:r>
        <w:rPr>
          <w:rFonts w:hint="eastAsia" w:ascii="楷体_GB2312" w:hAnsi="Times New Roman" w:eastAsia="楷体_GB2312" w:cs="Times New Roman"/>
          <w:sz w:val="32"/>
          <w:szCs w:val="22"/>
        </w:rPr>
        <w:t>研究实验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学</w:t>
      </w:r>
      <w:r>
        <w:rPr>
          <w:rFonts w:hint="eastAsia" w:ascii="楷体_GB2312" w:hAnsi="Times New Roman" w:eastAsia="楷体_GB2312" w:cs="Times New Roman"/>
          <w:sz w:val="32"/>
          <w:szCs w:val="22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重点突出基础教育、中等职业教育领域的学校在学生综合素质评价、德智体美劳过程性评价、集团化办学质量评价、幼儿园保教质量评价、高中拔尖创新人才早期发现与培养评价等方面的研究，牵引中小学（幼儿园）、中等职业学校的育人方式、办学模式等改革。适合中小学（幼儿园）、中等职业学校单独或联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22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参加遴选的单位包括教育主管部门、教科研机构、高等院校、中小学（幼儿园）、中等职业学校，应具有良好的教育评价改革研究实践基础，教育评价改革工作有目标、有特色、有举措、有效果。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（二）选题要求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申报选题应根据选题指南（附件1）确定。市（州）教育主管部门和教科研机构可申报1至3个选题，高校、县（市、区）教育主管部门和教科研机构可申报1至2个选题，中小学（幼儿园）、中等职业学校可申报1个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22"/>
        </w:rPr>
        <w:t>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楷体_GB2312" w:hAnsi="黑体" w:eastAsia="楷体_GB2312" w:cs="Times New Roman"/>
          <w:sz w:val="32"/>
          <w:szCs w:val="22"/>
        </w:rPr>
        <w:t>（一）自主申报。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申报单位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据实填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写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《</w:t>
      </w:r>
      <w:r>
        <w:rPr>
          <w:rFonts w:ascii="Times New Roman" w:hAnsi="Times New Roman" w:eastAsia="仿宋_GB2312" w:cs="Times New Roman"/>
          <w:sz w:val="32"/>
          <w:szCs w:val="22"/>
        </w:rPr>
        <w:t>教育评价改革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</w:t>
      </w:r>
      <w:r>
        <w:rPr>
          <w:rFonts w:ascii="Times New Roman" w:hAnsi="Times New Roman" w:eastAsia="仿宋_GB2312" w:cs="Times New Roman"/>
          <w:sz w:val="32"/>
          <w:szCs w:val="2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实验基地</w:t>
      </w:r>
      <w:r>
        <w:rPr>
          <w:rFonts w:ascii="Times New Roman" w:hAnsi="Times New Roman" w:eastAsia="仿宋_GB2312" w:cs="Times New Roman"/>
          <w:sz w:val="32"/>
          <w:szCs w:val="22"/>
        </w:rPr>
        <w:t>申报计划书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县（市、区）教育主管部门和教科研机构、中小学（幼儿园）、中等职业学校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报上级主管部门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初审，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高等院校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材料可按要求直接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报送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楷体_GB2312" w:hAnsi="黑体" w:eastAsia="楷体_GB2312" w:cs="Times New Roman"/>
          <w:sz w:val="32"/>
          <w:szCs w:val="22"/>
        </w:rPr>
        <w:t>（二）县级初审。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县级教育主管部门负责本行政区域内申报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初审，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在计划书相应位置填写初审意见并签字盖章，初审通过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报市级教育主管部门审核。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楷体_GB2312" w:hAnsi="Times New Roman" w:eastAsia="楷体_GB2312" w:cs="Times New Roman"/>
          <w:sz w:val="32"/>
          <w:szCs w:val="22"/>
        </w:rPr>
        <w:t>（三）市级审核。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市级教育主管部门对本行政区域内申报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材料再次审核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在计划书相应位置填写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意见并签字盖章，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并将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申报审核汇总表（附件3）及申报计划书一并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按要求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  <w:t>（</w:t>
      </w:r>
      <w:r>
        <w:rPr>
          <w:rFonts w:hint="eastAsia" w:ascii="楷体_GB2312" w:hAnsi="Times New Roman" w:eastAsia="楷体_GB2312" w:cs="Times New Roman"/>
          <w:sz w:val="32"/>
          <w:szCs w:val="22"/>
          <w:lang w:val="en-US" w:eastAsia="zh-CN"/>
        </w:rPr>
        <w:t>四）评审立项。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教育厅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组织专家对申报的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协同研究实验基地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进行评审遴选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审定后适时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公布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遴选名单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四、材料报送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各地各高校要严格按照申报工作要求，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6月17日前</w:t>
      </w:r>
      <w:r>
        <w:rPr>
          <w:rFonts w:ascii="Times New Roman" w:hAnsi="Times New Roman" w:eastAsia="仿宋_GB2312" w:cs="Times New Roman"/>
          <w:sz w:val="32"/>
          <w:szCs w:val="22"/>
        </w:rPr>
        <w:t>将申报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计划书、申报审核汇总表</w:t>
      </w:r>
      <w:r>
        <w:rPr>
          <w:rFonts w:ascii="Times New Roman" w:hAnsi="Times New Roman" w:eastAsia="仿宋_GB2312" w:cs="Times New Roman"/>
          <w:sz w:val="32"/>
          <w:szCs w:val="2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Word</w:t>
      </w:r>
      <w:r>
        <w:rPr>
          <w:rFonts w:ascii="Times New Roman" w:hAnsi="Times New Roman" w:eastAsia="仿宋_GB2312" w:cs="Times New Roman"/>
          <w:sz w:val="32"/>
          <w:szCs w:val="22"/>
        </w:rPr>
        <w:t>及PDF盖章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扫描</w:t>
      </w:r>
      <w:r>
        <w:rPr>
          <w:rFonts w:ascii="Times New Roman" w:hAnsi="Times New Roman" w:eastAsia="仿宋_GB2312" w:cs="Times New Roman"/>
          <w:sz w:val="32"/>
          <w:szCs w:val="22"/>
        </w:rPr>
        <w:t>版）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报送指定邮箱（</w:t>
      </w:r>
      <w:r>
        <w:rPr>
          <w:rFonts w:ascii="Times New Roman" w:hAnsi="Times New Roman" w:eastAsia="仿宋_GB2312" w:cs="Times New Roman"/>
          <w:sz w:val="32"/>
          <w:szCs w:val="22"/>
        </w:rPr>
        <w:t>jypgyzhs@163.com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。超过截止日期申报的，不予受理。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22"/>
        </w:rPr>
        <w:t>、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（一）教育厅统筹全省教育评价改革研究实验工作。四川省教育评估院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综合运用监测评估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项目资助、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督导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考核等方式，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研究实验基地进行过程指导、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科学评价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加强宣传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总结，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积极向教育部推荐优秀研究成果。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二）有关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</w:rPr>
        <w:t>市（州）教育主管部门、高校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协同研究实验基地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的建设发展纳入相关规划，协调支持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协同研究实验基地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建设的实施，建立健全管理体制、运行机制和考评体系，配合做好对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协同研究实验基地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的考核评估工作。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（三）协同研究周期为3年（2024—2026年），实验基地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应严格按照</w:t>
      </w:r>
      <w:r>
        <w:rPr>
          <w:rFonts w:ascii="Times New Roman" w:hAnsi="Times New Roman" w:eastAsia="仿宋_GB2312" w:cs="Times New Roman"/>
          <w:sz w:val="32"/>
          <w:szCs w:val="22"/>
        </w:rPr>
        <w:t>申报计划书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确定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的工作目标和重点任务，制定年度工作计划，积极推进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各项工作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参加由教育部教育评价改革研究基地（四川）组织的各类专业活动；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</w:rPr>
        <w:t>季度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送至少一期研究成果（1</w:t>
      </w:r>
      <w:r>
        <w:rPr>
          <w:rFonts w:ascii="Times New Roman" w:hAnsi="Times New Roman" w:eastAsia="仿宋_GB2312" w:cs="Times New Roman"/>
          <w:sz w:val="32"/>
          <w:szCs w:val="2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22"/>
        </w:rPr>
        <w:t>3000字的政策建议及支撑材料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），每年1</w:t>
      </w:r>
      <w:r>
        <w:rPr>
          <w:rFonts w:ascii="Times New Roman" w:hAnsi="Times New Roman" w:eastAsia="仿宋_GB2312" w:cs="Times New Roman"/>
          <w:sz w:val="32"/>
          <w:szCs w:val="2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月底前报送年度工作总结和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下一年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工作计划。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研究周期结束后，协同研究实验成效明显的基地可继续申请协同研究，对于推进进度明显迟缓、重视程度明显不足、成果成效明显缺乏的，视情形动态调整退出。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>联系人：王雄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张丹，</w:t>
      </w:r>
      <w:r>
        <w:rPr>
          <w:rFonts w:ascii="Times New Roman" w:hAnsi="Times New Roman" w:eastAsia="仿宋_GB2312" w:cs="Times New Roman"/>
          <w:sz w:val="32"/>
          <w:szCs w:val="22"/>
        </w:rPr>
        <w:t>联系电话：028-89110017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028-89110039。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78" w:leftChars="304" w:hanging="640" w:hangingChars="2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1.选题指南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319" w:leftChars="152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sz w:val="32"/>
          <w:szCs w:val="22"/>
        </w:rPr>
        <w:t>教育评价改革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协同</w:t>
      </w:r>
      <w:r>
        <w:rPr>
          <w:rFonts w:ascii="Times New Roman" w:hAnsi="Times New Roman" w:eastAsia="仿宋_GB2312" w:cs="Times New Roman"/>
          <w:sz w:val="32"/>
          <w:szCs w:val="2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实验基地</w:t>
      </w:r>
      <w:r>
        <w:rPr>
          <w:rFonts w:ascii="Times New Roman" w:hAnsi="Times New Roman" w:eastAsia="仿宋_GB2312" w:cs="Times New Roman"/>
          <w:sz w:val="32"/>
          <w:szCs w:val="22"/>
        </w:rPr>
        <w:t>申报计划书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319" w:leftChars="152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3</w:t>
      </w:r>
      <w:r>
        <w:rPr>
          <w:rFonts w:ascii="Times New Roman" w:hAnsi="Times New Roman" w:eastAsia="仿宋_GB2312" w:cs="Times New Roman"/>
          <w:sz w:val="32"/>
          <w:szCs w:val="22"/>
        </w:rPr>
        <w:t>.申报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审核</w:t>
      </w:r>
      <w:r>
        <w:rPr>
          <w:rFonts w:ascii="Times New Roman" w:hAnsi="Times New Roman" w:eastAsia="仿宋_GB2312" w:cs="Times New Roman"/>
          <w:sz w:val="32"/>
          <w:szCs w:val="2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920" w:firstLineChars="600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920" w:firstLineChars="600"/>
        <w:jc w:val="right"/>
        <w:textAlignment w:val="auto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    四川省教育厅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/>
        <w:jc w:val="right"/>
        <w:textAlignment w:val="auto"/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2"/>
        </w:rPr>
        <w:t>2024年5月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2"/>
        </w:rPr>
        <w:t>日</w:t>
      </w:r>
    </w:p>
    <w:p>
      <w:pPr>
        <w:adjustRightInd w:val="0"/>
        <w:snapToGrid w:val="0"/>
        <w:spacing w:line="560" w:lineRule="exact"/>
        <w:ind w:right="1280" w:firstLine="1920" w:firstLineChars="600"/>
        <w:jc w:val="center"/>
        <w:rPr>
          <w:rFonts w:ascii="Times New Roman" w:hAnsi="Times New Roman" w:eastAsia="仿宋_GB2312" w:cs="Times New Roman"/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170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  <w:r>
        <w:rPr>
          <w:rFonts w:ascii="Times New Roman" w:hAnsi="Times New Roman" w:eastAsia="仿宋_GB2312" w:cs="Times New Roman"/>
          <w:sz w:val="32"/>
        </w:rPr>
        <w:br w:type="page"/>
      </w:r>
    </w:p>
    <w:p>
      <w:pPr>
        <w:widowControl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选题指南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40"/>
        <w:gridCol w:w="2982"/>
        <w:gridCol w:w="5148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研究内容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选题方向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标志性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成果（参考）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建议承担单位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聚焦核心素养评价研究，牵引育人方式改革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课程实施监测实践与研究（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体育、艺术、劳动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为重点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区域（学校）课程实施监测指标体系及结果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运用模式。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市级实验区、县级实验区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学生综合素养评价研究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区域学生综合素质评价创新运用模式。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基于课程标准的命题与命题质量评价研究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1.基于课程标准的命题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与命题质量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评价体系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命题专家库。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拔尖创新人才评价标准及早期识别、早期培养机制研究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1.拔尖创新人才评价指标；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2.拔尖创新人才早期发现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与培养的方法路径。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校，实验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高校就业招生培养一体化体系研究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1.高校就业招生培养一体化评价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2.高校就业招生培养一体化创新模式。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实验高校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聚焦学校内涵建设评价研究，牵引办学模式改革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幼儿园保教质量评估研究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1.幼儿园保教质量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自我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评估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指标体系；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.幼儿园保教质量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运用的创新模式。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义务教育学校共同体（含学区制、集团化）教育质量评价研究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1.义务教育学校共同体（含学区制、集团化）办学质量发展自评体系；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.义务教育学校共同体（含学区制、集团化）办学质量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自我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评价结果运用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的创新模式。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高中办学质量分类评价研究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1.普通高中办学质量评价指标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以XX类型高中为例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2.综合高中办学质量评价指标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聚焦学校内涵建设评价研究，牵引办学模式改革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高等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学校专业质量评价研究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等学校专业质量评价体系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产教融合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科教融汇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评价体系；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3.职教本科专业评价体系；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4.高等学校课程评价体系；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5.高等学校人才培养质量评价体系。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建设评价研究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建设评价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建设评价结果运用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的模式。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本科教育教学评估研究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本科教育教学评估结果运用的模式。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学科评估研究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1.学科建设评估指标；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学科建设评估结果运用的模式。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聚焦效能评价研究，牵引管理体制改革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党委政府履职评价研究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党委对同级政府及下级党委政府教育工作评价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非教学事务进校园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评价指标；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3.教育督导问责体系。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第三方教育评价服务机制及元评估研究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1.第三方教育评价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2.元评估运用的有效路径。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市级实验区、县级实验区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区域教育生态监测和教育质量评价实践研究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区域教育生态监测及教育质量评价体系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县级实验区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聚焦关键要素评价研究，牵引保障体制改革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教师综合评价研究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1.教师综合评价指标体系；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2.教师综合评价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结果运用的创新模式。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高校教师分类评价研究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双师型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教师认定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体系及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双师型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教师库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高校高层次人才评价体系及人才库；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高校同行专家评议指标及专家库；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高校教师代表性成果评价体系及成果库；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团队评价体系。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教师职称制度改革研究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1.教师职称制度改革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2.教师职称制度改革的创新运用模式。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市级实验区、实验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聚焦技术赋能评价，牵引评价专业化改革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人工智能赋能教育评价改革研究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人工智能赋能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各类教育评价改革的系统、平台、技术；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2.各类教育评价改革的评价工具库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3.综合数据库、数据可视化和分析工具；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4.数字化评价体系。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市级实验区、县级实验区，实验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教育评价的学科专业化建设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高校建立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教育评价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专业。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教育评价国际比较研究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国际教育评价案例。</w:t>
            </w:r>
            <w:bookmarkStart w:id="0" w:name="_GoBack"/>
            <w:bookmarkEnd w:id="0"/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实验高校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其它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教育评估及综合改革新情况、新问题及有关重点难点热点问题研究</w:t>
            </w:r>
          </w:p>
        </w:tc>
        <w:tc>
          <w:tcPr>
            <w:tcW w:w="2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教育评估改革及综合改革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新情况、新问题及有关重点难点热点问题的专项办法。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市级实验区、县级实验区，实验学校，实验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高校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sz w:val="32"/>
        </w:rPr>
      </w:pP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hAnsi="Times New Roman" w:eastAsia="仿宋_GB2312" w:cs="Times New Roman"/>
          <w:i/>
          <w:sz w:val="28"/>
          <w:szCs w:val="44"/>
        </w:rPr>
        <w:sectPr>
          <w:pgSz w:w="16838" w:h="11906" w:orient="landscape"/>
          <w:pgMar w:top="1588" w:right="2098" w:bottom="1588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</w:rPr>
        <w:t>2</w:t>
      </w:r>
    </w:p>
    <w:p>
      <w:pPr>
        <w:spacing w:line="360" w:lineRule="auto"/>
        <w:jc w:val="center"/>
        <w:rPr>
          <w:rFonts w:eastAsia="方正小标宋简体"/>
          <w:sz w:val="60"/>
          <w:szCs w:val="6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sz w:val="56"/>
          <w:szCs w:val="60"/>
          <w:lang w:val="en-US" w:eastAsia="zh-CN"/>
        </w:rPr>
      </w:pPr>
      <w:r>
        <w:rPr>
          <w:rFonts w:hint="eastAsia" w:eastAsia="方正小标宋简体"/>
          <w:sz w:val="56"/>
          <w:szCs w:val="60"/>
        </w:rPr>
        <w:t>教育评价改革</w:t>
      </w:r>
      <w:r>
        <w:rPr>
          <w:rFonts w:hint="eastAsia" w:eastAsia="方正小标宋简体"/>
          <w:sz w:val="56"/>
          <w:szCs w:val="60"/>
          <w:lang w:val="en-US" w:eastAsia="zh-CN"/>
        </w:rPr>
        <w:t>协同</w:t>
      </w:r>
      <w:r>
        <w:rPr>
          <w:rFonts w:hint="eastAsia" w:eastAsia="方正小标宋简体"/>
          <w:sz w:val="56"/>
          <w:szCs w:val="60"/>
        </w:rPr>
        <w:t>研究</w:t>
      </w:r>
      <w:r>
        <w:rPr>
          <w:rFonts w:hint="eastAsia" w:eastAsia="方正小标宋简体"/>
          <w:sz w:val="56"/>
          <w:szCs w:val="60"/>
          <w:lang w:val="en-US" w:eastAsia="zh-CN"/>
        </w:rPr>
        <w:t>实验基地</w:t>
      </w:r>
    </w:p>
    <w:p>
      <w:pPr>
        <w:adjustRightInd w:val="0"/>
        <w:snapToGrid w:val="0"/>
        <w:spacing w:line="360" w:lineRule="auto"/>
        <w:jc w:val="center"/>
        <w:rPr>
          <w:rFonts w:eastAsia="方正小标宋简体"/>
          <w:sz w:val="56"/>
          <w:szCs w:val="60"/>
        </w:rPr>
      </w:pPr>
      <w:r>
        <w:rPr>
          <w:rFonts w:hint="eastAsia" w:eastAsia="方正小标宋简体"/>
          <w:sz w:val="56"/>
          <w:szCs w:val="60"/>
        </w:rPr>
        <w:t>申报计划书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申报单位（盖章）：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申报类型：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选题方向：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负 责 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default" w:eastAsia="黑体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firstLine="0" w:firstLineChars="0"/>
        <w:jc w:val="both"/>
        <w:rPr>
          <w:rFonts w:hint="default" w:eastAsia="黑体"/>
          <w:sz w:val="32"/>
          <w:lang w:val="en-US" w:eastAsia="zh-CN"/>
        </w:rPr>
      </w:pPr>
    </w:p>
    <w:p>
      <w:pPr>
        <w:pStyle w:val="2"/>
        <w:rPr>
          <w:rFonts w:hint="default" w:eastAsia="黑体"/>
          <w:sz w:val="32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3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distribute"/>
              <w:rPr>
                <w:rFonts w:hint="eastAsia" w:eastAsia="黑体"/>
                <w:color w:val="auto"/>
                <w:sz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32"/>
                <w:u w:val="none"/>
                <w:vertAlign w:val="baseline"/>
                <w:lang w:val="en-US" w:eastAsia="zh-CN"/>
              </w:rPr>
              <w:t>教育部教育评价改革研究基地（四川）</w:t>
            </w:r>
          </w:p>
          <w:p>
            <w:pPr>
              <w:spacing w:line="360" w:lineRule="auto"/>
              <w:jc w:val="distribute"/>
              <w:rPr>
                <w:rFonts w:hint="default" w:eastAsia="黑体"/>
                <w:color w:val="000000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32"/>
                <w:u w:val="none"/>
                <w:vertAlign w:val="baseline"/>
                <w:lang w:val="en-US" w:eastAsia="zh-CN"/>
              </w:rPr>
              <w:t>四川省教育评估院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color w:val="000000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32"/>
                <w:u w:val="none"/>
                <w:vertAlign w:val="baseline"/>
                <w:lang w:val="en-US" w:eastAsia="zh-CN"/>
              </w:rPr>
              <w:t>制</w:t>
            </w:r>
          </w:p>
        </w:tc>
      </w:tr>
    </w:tbl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30"/>
        </w:rPr>
        <w:sectPr>
          <w:pgSz w:w="11906" w:h="16838"/>
          <w:pgMar w:top="2098" w:right="1474" w:bottom="2098" w:left="1588" w:header="170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  <w:r>
        <w:rPr>
          <w:rFonts w:hint="eastAsia"/>
          <w:sz w:val="30"/>
        </w:rPr>
        <w:t>二○二四年五月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填报说明</w:t>
      </w:r>
    </w:p>
    <w:p>
      <w:pPr>
        <w:spacing w:after="312" w:afterLines="100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名称填写具有独立法人资格的单位全称。</w:t>
      </w:r>
    </w:p>
    <w:p>
      <w:pPr>
        <w:adjustRightInd w:val="0"/>
        <w:snapToGrid w:val="0"/>
        <w:spacing w:line="360" w:lineRule="auto"/>
        <w:ind w:left="319" w:leftChars="152"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二、封面申报类别填写“协同研究实验区”，或“协同研究实验高校”，或“协同实验学校”。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县级教育主管部门意见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市级教育主管部门意见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由单位主要负责人签字并加盖单位公章。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研究实验计划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Times New Roman" w:hAnsi="Times New Roman" w:eastAsia="仿宋_GB2312" w:cs="Times New Roman"/>
          <w:sz w:val="32"/>
        </w:rPr>
        <w:t>应紧扣类别任务，结合自身实际和专长领域，选定研究实验方向，确定研究实验内容和重点任务，列出可见的预期成果。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计划书填报应突出重点，简洁清晰；涉及信息应真实可靠，切忌弄虚作假。</w:t>
      </w:r>
    </w:p>
    <w:p>
      <w:pPr>
        <w:jc w:val="center"/>
        <w:rPr>
          <w:sz w:val="30"/>
        </w:rPr>
      </w:pPr>
    </w:p>
    <w:p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03"/>
        <w:gridCol w:w="942"/>
        <w:gridCol w:w="409"/>
        <w:gridCol w:w="248"/>
        <w:gridCol w:w="716"/>
        <w:gridCol w:w="501"/>
        <w:gridCol w:w="693"/>
        <w:gridCol w:w="530"/>
        <w:gridCol w:w="534"/>
        <w:gridCol w:w="381"/>
        <w:gridCol w:w="344"/>
        <w:gridCol w:w="48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1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15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6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研究或工作领域</w:t>
            </w:r>
          </w:p>
        </w:tc>
        <w:tc>
          <w:tcPr>
            <w:tcW w:w="7443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研究或工作领域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203"/>
        <w:tblOverlap w:val="never"/>
        <w:tblW w:w="91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7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8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spacing w:before="40" w:after="40"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研究实验基础</w:t>
            </w:r>
          </w:p>
          <w:p>
            <w:pPr>
              <w:snapToGrid w:val="0"/>
              <w:spacing w:before="40" w:after="40"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和条件</w:t>
            </w:r>
          </w:p>
          <w:p>
            <w:pPr>
              <w:snapToGrid w:val="0"/>
              <w:spacing w:before="40" w:after="40"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（重点说明现有工作基础、特色方向、研究实验成果、所获荣誉和保障条件等情况）</w:t>
            </w:r>
          </w:p>
        </w:tc>
        <w:tc>
          <w:tcPr>
            <w:tcW w:w="7540" w:type="dxa"/>
          </w:tcPr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pStyle w:val="2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pStyle w:val="2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pStyle w:val="2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pStyle w:val="2"/>
              <w:rPr>
                <w:rFonts w:ascii="黑体" w:hAnsi="黑体" w:eastAsia="黑体"/>
                <w:szCs w:val="21"/>
              </w:rPr>
            </w:pPr>
          </w:p>
          <w:p/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9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spacing w:before="40" w:after="40"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研究实验计划</w:t>
            </w:r>
          </w:p>
          <w:p>
            <w:pPr>
              <w:snapToGrid w:val="0"/>
              <w:spacing w:before="40" w:after="40"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（重点</w:t>
            </w:r>
            <w:r>
              <w:rPr>
                <w:rFonts w:ascii="楷体" w:hAnsi="楷体" w:eastAsia="楷体"/>
                <w:sz w:val="24"/>
              </w:rPr>
              <w:t>说明研究选题、研究思路、</w:t>
            </w:r>
            <w:r>
              <w:rPr>
                <w:rFonts w:hint="eastAsia" w:ascii="楷体" w:hAnsi="楷体" w:eastAsia="楷体"/>
                <w:sz w:val="24"/>
              </w:rPr>
              <w:t>完成时限及预期成果，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每年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不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少于4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个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7540" w:type="dxa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pStyle w:val="2"/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pStyle w:val="2"/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pStyle w:val="2"/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pStyle w:val="2"/>
              <w:rPr>
                <w:rFonts w:ascii="黑体" w:hAnsi="黑体" w:eastAsia="黑体"/>
              </w:rPr>
            </w:pPr>
          </w:p>
          <w:p/>
          <w:p>
            <w:pPr>
              <w:spacing w:before="156" w:beforeLines="50" w:line="360" w:lineRule="auto"/>
              <w:ind w:firstLine="420" w:firstLineChars="200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7540" w:type="dxa"/>
          </w:tcPr>
          <w:p>
            <w:pPr>
              <w:tabs>
                <w:tab w:val="left" w:pos="2372"/>
                <w:tab w:val="right" w:pos="7472"/>
              </w:tabs>
              <w:spacing w:line="360" w:lineRule="auto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ab/>
            </w: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ind w:firstLine="1960" w:firstLineChars="700"/>
              <w:rPr>
                <w:rFonts w:ascii="黑体" w:hAnsi="黑体" w:eastAsia="黑体"/>
                <w:sz w:val="28"/>
              </w:rPr>
            </w:pP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ind w:firstLine="1960" w:firstLineChars="700"/>
              <w:rPr>
                <w:rFonts w:ascii="黑体" w:hAnsi="黑体" w:eastAsia="黑体"/>
                <w:sz w:val="28"/>
              </w:rPr>
            </w:pP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ind w:firstLine="1960" w:firstLineChars="7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签字/盖章：</w:t>
            </w:r>
            <w:r>
              <w:rPr>
                <w:rFonts w:ascii="黑体" w:hAnsi="黑体" w:eastAsia="黑体"/>
                <w:sz w:val="28"/>
              </w:rPr>
              <w:tab/>
            </w:r>
            <w:r>
              <w:rPr>
                <w:rFonts w:hint="eastAsia" w:ascii="黑体" w:hAnsi="黑体" w:eastAsia="黑体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0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7540" w:type="dxa"/>
          </w:tcPr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  <w:r>
              <w:rPr>
                <w:rFonts w:asciiTheme="minorEastAsia" w:hAnsiTheme="minorEastAsia"/>
                <w:i/>
                <w:sz w:val="24"/>
              </w:rPr>
              <w:t>（仅实验</w:t>
            </w:r>
            <w:r>
              <w:rPr>
                <w:rFonts w:hint="eastAsia" w:asciiTheme="minorEastAsia" w:hAnsiTheme="minorEastAsia"/>
                <w:i/>
                <w:sz w:val="24"/>
                <w:lang w:val="en-US" w:eastAsia="zh-CN"/>
              </w:rPr>
              <w:t>学</w:t>
            </w:r>
            <w:r>
              <w:rPr>
                <w:rFonts w:asciiTheme="minorEastAsia" w:hAnsiTheme="minorEastAsia"/>
                <w:i/>
                <w:sz w:val="24"/>
              </w:rPr>
              <w:t>校填写）</w:t>
            </w:r>
          </w:p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spacing w:line="360" w:lineRule="auto"/>
              <w:ind w:firstLine="1960" w:firstLineChars="700"/>
              <w:rPr>
                <w:rFonts w:asciiTheme="minorEastAsia" w:hAnsiTheme="minorEastAsia"/>
                <w:i/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签字/盖章：</w:t>
            </w:r>
            <w:r>
              <w:rPr>
                <w:rFonts w:ascii="黑体" w:hAnsi="黑体" w:eastAsia="黑体"/>
                <w:sz w:val="28"/>
              </w:rPr>
              <w:tab/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1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7540" w:type="dxa"/>
          </w:tcPr>
          <w:p>
            <w:pPr>
              <w:spacing w:line="360" w:lineRule="auto"/>
              <w:rPr>
                <w:rFonts w:asciiTheme="minorEastAsia" w:hAnsiTheme="minorEastAsia"/>
                <w:i/>
                <w:sz w:val="24"/>
              </w:rPr>
            </w:pPr>
            <w:r>
              <w:rPr>
                <w:rFonts w:asciiTheme="minorEastAsia" w:hAnsiTheme="minorEastAsia"/>
                <w:i/>
                <w:sz w:val="24"/>
              </w:rPr>
              <w:t>（仅实验</w:t>
            </w:r>
            <w:r>
              <w:rPr>
                <w:rFonts w:hint="eastAsia" w:asciiTheme="minorEastAsia" w:hAnsiTheme="minorEastAsia"/>
                <w:i/>
                <w:sz w:val="24"/>
                <w:lang w:val="en-US" w:eastAsia="zh-CN"/>
              </w:rPr>
              <w:t>学</w:t>
            </w:r>
            <w:r>
              <w:rPr>
                <w:rFonts w:asciiTheme="minorEastAsia" w:hAnsiTheme="minorEastAsia"/>
                <w:i/>
                <w:sz w:val="24"/>
              </w:rPr>
              <w:t>校、县级实验区填写）</w:t>
            </w:r>
          </w:p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ab/>
            </w: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spacing w:line="360" w:lineRule="auto"/>
              <w:ind w:firstLine="1960" w:firstLineChars="700"/>
              <w:rPr>
                <w:rFonts w:asciiTheme="minorEastAsia" w:hAnsiTheme="minorEastAsia"/>
                <w:i/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签字/盖章：</w:t>
            </w:r>
            <w:r>
              <w:rPr>
                <w:rFonts w:ascii="黑体" w:hAnsi="黑体" w:eastAsia="黑体"/>
                <w:sz w:val="28"/>
              </w:rPr>
              <w:tab/>
            </w:r>
            <w:r>
              <w:rPr>
                <w:rFonts w:ascii="黑体" w:hAnsi="黑体" w:eastAsia="黑体"/>
                <w:sz w:val="28"/>
              </w:rPr>
              <w:t xml:space="preserve">            </w:t>
            </w:r>
            <w:r>
              <w:rPr>
                <w:rFonts w:hint="eastAsia" w:ascii="黑体" w:hAnsi="黑体" w:eastAsia="黑体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5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7540" w:type="dxa"/>
          </w:tcPr>
          <w:p>
            <w:pPr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tabs>
                <w:tab w:val="left" w:pos="2372"/>
                <w:tab w:val="right" w:pos="7472"/>
              </w:tabs>
              <w:spacing w:line="360" w:lineRule="auto"/>
              <w:rPr>
                <w:rFonts w:ascii="黑体" w:hAnsi="黑体" w:eastAsia="黑体"/>
                <w:sz w:val="28"/>
              </w:rPr>
            </w:pPr>
          </w:p>
          <w:p>
            <w:pPr>
              <w:pStyle w:val="2"/>
              <w:rPr>
                <w:rFonts w:ascii="黑体" w:hAnsi="黑体" w:eastAsia="黑体"/>
                <w:sz w:val="28"/>
              </w:rPr>
            </w:pPr>
          </w:p>
          <w:p/>
          <w:p>
            <w:pPr>
              <w:tabs>
                <w:tab w:val="left" w:pos="2090"/>
                <w:tab w:val="right" w:pos="7472"/>
              </w:tabs>
              <w:spacing w:line="360" w:lineRule="auto"/>
              <w:ind w:firstLine="1960" w:firstLineChars="7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签字/盖章：</w:t>
            </w:r>
            <w:r>
              <w:rPr>
                <w:rFonts w:ascii="黑体" w:hAnsi="黑体" w:eastAsia="黑体"/>
                <w:sz w:val="28"/>
              </w:rPr>
              <w:tab/>
            </w:r>
            <w:r>
              <w:rPr>
                <w:rFonts w:hint="eastAsia" w:ascii="黑体" w:hAnsi="黑体" w:eastAsia="黑体"/>
                <w:sz w:val="28"/>
              </w:rPr>
              <w:t>年    月    日</w:t>
            </w:r>
          </w:p>
        </w:tc>
      </w:tr>
    </w:tbl>
    <w:p>
      <w:pPr>
        <w:snapToGrid w:val="0"/>
        <w:spacing w:before="156" w:beforeLines="50" w:line="360" w:lineRule="auto"/>
      </w:pPr>
    </w:p>
    <w:p>
      <w:pPr>
        <w:snapToGrid w:val="0"/>
        <w:spacing w:before="156" w:beforeLines="50" w:line="360" w:lineRule="auto"/>
        <w:sectPr>
          <w:pgSz w:w="11906" w:h="16838"/>
          <w:pgMar w:top="2098" w:right="1474" w:bottom="1984" w:left="1587" w:header="170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</w:rPr>
        <w:t>3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申报审核汇总表</w:t>
      </w:r>
    </w:p>
    <w:p>
      <w:pPr>
        <w:tabs>
          <w:tab w:val="left" w:pos="5946"/>
        </w:tabs>
        <w:snapToGrid w:val="0"/>
        <w:spacing w:line="610" w:lineRule="exact"/>
        <w:textAlignment w:val="baseline"/>
        <w:rPr>
          <w:rFonts w:ascii="仿宋_GB2312" w:hAnsi="仿宋_GB2312" w:eastAsia="仿宋_GB2312" w:cs="仿宋_GB2312"/>
          <w:bCs/>
          <w:szCs w:val="21"/>
          <w:u w:val="single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市（州）：（盖章）   </w:t>
      </w:r>
      <w:r>
        <w:rPr>
          <w:rFonts w:ascii="仿宋_GB2312" w:hAnsi="仿宋_GB2312" w:eastAsia="仿宋_GB2312" w:cs="仿宋_GB2312"/>
          <w:bCs/>
          <w:szCs w:val="21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联系人：    </w:t>
      </w:r>
      <w:r>
        <w:rPr>
          <w:rFonts w:ascii="仿宋_GB2312" w:hAnsi="仿宋_GB2312" w:eastAsia="仿宋_GB2312" w:cs="仿宋_GB2312"/>
          <w:bCs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       联系电话：   </w:t>
      </w:r>
      <w:r>
        <w:rPr>
          <w:rFonts w:ascii="仿宋_GB2312" w:hAnsi="仿宋_GB2312" w:eastAsia="仿宋_GB2312" w:cs="仿宋_GB2312"/>
          <w:bCs/>
          <w:szCs w:val="21"/>
        </w:rPr>
        <w:t xml:space="preserve">    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   填报时间：  </w:t>
      </w:r>
      <w:r>
        <w:rPr>
          <w:rFonts w:hint="eastAsia" w:ascii="仿宋_GB2312" w:hAnsi="仿宋_GB2312" w:eastAsia="仿宋_GB2312" w:cs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 年</w:t>
      </w:r>
      <w:r>
        <w:rPr>
          <w:rFonts w:hint="eastAsia" w:ascii="仿宋_GB2312" w:hAnsi="仿宋_GB2312" w:eastAsia="仿宋_GB2312" w:cs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  月   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069"/>
        <w:gridCol w:w="2254"/>
        <w:gridCol w:w="1202"/>
        <w:gridCol w:w="1330"/>
        <w:gridCol w:w="1150"/>
        <w:gridCol w:w="210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申报类型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申报单位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选题方向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负责人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负责人职务/职称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联系人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手机号码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snapToGrid w:val="0"/>
        <w:spacing w:before="156" w:beforeLines="50" w:line="360" w:lineRule="exact"/>
        <w:rPr>
          <w:rFonts w:hint="eastAsia" w:ascii="仿宋_GB2312" w:hAnsi="Times New Roman" w:eastAsia="仿宋_GB2312" w:cs="Times New Roman"/>
          <w:i w:val="0"/>
          <w:iCs/>
          <w:sz w:val="28"/>
          <w:szCs w:val="44"/>
          <w:highlight w:val="yellow"/>
          <w:lang w:val="en-US" w:eastAsia="zh-CN"/>
        </w:rPr>
      </w:pPr>
      <w:r>
        <w:rPr>
          <w:rFonts w:hint="eastAsia" w:ascii="仿宋_GB2312" w:hAnsi="Times New Roman" w:eastAsia="仿宋_GB2312" w:cs="Times New Roman"/>
          <w:i w:val="0"/>
          <w:iCs/>
          <w:sz w:val="28"/>
          <w:szCs w:val="44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i w:val="0"/>
          <w:iCs/>
          <w:sz w:val="28"/>
          <w:szCs w:val="44"/>
        </w:rPr>
        <w:t>建议用Excel表格填写，可续页。</w:t>
      </w:r>
    </w:p>
    <w:p>
      <w:pPr>
        <w:snapToGrid w:val="0"/>
        <w:spacing w:before="156" w:beforeLines="50" w:line="360" w:lineRule="exact"/>
        <w:rPr>
          <w:rFonts w:hint="eastAsia" w:eastAsia="仿宋_GB2312"/>
          <w:i w:val="0"/>
          <w:iCs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i w:val="0"/>
          <w:iCs/>
          <w:sz w:val="28"/>
          <w:szCs w:val="44"/>
          <w:highlight w:val="none"/>
          <w:lang w:val="en-US" w:eastAsia="zh-CN"/>
        </w:rPr>
        <w:t>2.高校不用填汇总表</w:t>
      </w:r>
      <w:r>
        <w:rPr>
          <w:rFonts w:hint="eastAsia" w:ascii="仿宋_GB2312" w:hAnsi="Times New Roman" w:eastAsia="仿宋_GB2312" w:cs="Times New Roman"/>
          <w:i w:val="0"/>
          <w:iCs/>
          <w:sz w:val="28"/>
          <w:szCs w:val="44"/>
          <w:highlight w:val="none"/>
          <w:lang w:eastAsia="zh-CN"/>
        </w:rPr>
        <w:t>。</w:t>
      </w:r>
    </w:p>
    <w:sectPr>
      <w:pgSz w:w="16838" w:h="11906" w:orient="landscape"/>
      <w:pgMar w:top="1588" w:right="2098" w:bottom="1588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507E06-ADCC-4A90-A37E-0CD4314080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A75A8E-2D2F-4CBD-BF55-43D7660050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2191AF-09F1-4E2A-992E-F9F6971798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4260410-5F26-4C59-A2A4-D4119EB720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F445E8D-34E1-44D2-BFE0-CB7D4E3146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8A02BAE-A5C4-4E13-A9A3-22F1DC10C8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AEED837-132A-43B6-8F8A-90A1FB6436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wNDJkODk5MGIzODRhNDE3OGEzMTBjMjMyOGI4MDkifQ=="/>
  </w:docVars>
  <w:rsids>
    <w:rsidRoot w:val="00B05369"/>
    <w:rsid w:val="0001259F"/>
    <w:rsid w:val="00016394"/>
    <w:rsid w:val="000163B3"/>
    <w:rsid w:val="0003371D"/>
    <w:rsid w:val="00051A03"/>
    <w:rsid w:val="00065ECE"/>
    <w:rsid w:val="00071135"/>
    <w:rsid w:val="0007612D"/>
    <w:rsid w:val="000767EF"/>
    <w:rsid w:val="00077F5F"/>
    <w:rsid w:val="0008110C"/>
    <w:rsid w:val="00094210"/>
    <w:rsid w:val="000A02E4"/>
    <w:rsid w:val="000A045D"/>
    <w:rsid w:val="000B75EE"/>
    <w:rsid w:val="000C6DD5"/>
    <w:rsid w:val="000C7036"/>
    <w:rsid w:val="000F62BD"/>
    <w:rsid w:val="001070B7"/>
    <w:rsid w:val="00117B1F"/>
    <w:rsid w:val="00123606"/>
    <w:rsid w:val="001414F0"/>
    <w:rsid w:val="00144514"/>
    <w:rsid w:val="00176102"/>
    <w:rsid w:val="00182DD6"/>
    <w:rsid w:val="001913DA"/>
    <w:rsid w:val="001A27C3"/>
    <w:rsid w:val="001C0A75"/>
    <w:rsid w:val="001C1345"/>
    <w:rsid w:val="001C7933"/>
    <w:rsid w:val="001C7DA5"/>
    <w:rsid w:val="001D2B98"/>
    <w:rsid w:val="001F2B9F"/>
    <w:rsid w:val="00205A3C"/>
    <w:rsid w:val="00207175"/>
    <w:rsid w:val="002160FD"/>
    <w:rsid w:val="00225393"/>
    <w:rsid w:val="00232DE5"/>
    <w:rsid w:val="00267B02"/>
    <w:rsid w:val="00277296"/>
    <w:rsid w:val="00284C42"/>
    <w:rsid w:val="00285105"/>
    <w:rsid w:val="002972A8"/>
    <w:rsid w:val="002A6A39"/>
    <w:rsid w:val="002D45DF"/>
    <w:rsid w:val="002D4D06"/>
    <w:rsid w:val="002D6977"/>
    <w:rsid w:val="002E54E1"/>
    <w:rsid w:val="002E7724"/>
    <w:rsid w:val="002F1841"/>
    <w:rsid w:val="002F4E26"/>
    <w:rsid w:val="003002D2"/>
    <w:rsid w:val="003041C5"/>
    <w:rsid w:val="0032023D"/>
    <w:rsid w:val="0032026C"/>
    <w:rsid w:val="00324704"/>
    <w:rsid w:val="003301A8"/>
    <w:rsid w:val="0033696E"/>
    <w:rsid w:val="003A41B0"/>
    <w:rsid w:val="003B24C3"/>
    <w:rsid w:val="003B32B7"/>
    <w:rsid w:val="003C730C"/>
    <w:rsid w:val="003D0E23"/>
    <w:rsid w:val="003E2064"/>
    <w:rsid w:val="003E396B"/>
    <w:rsid w:val="00400339"/>
    <w:rsid w:val="00406D50"/>
    <w:rsid w:val="00421B79"/>
    <w:rsid w:val="00423B6F"/>
    <w:rsid w:val="0043422F"/>
    <w:rsid w:val="00437C3B"/>
    <w:rsid w:val="00451555"/>
    <w:rsid w:val="0045173F"/>
    <w:rsid w:val="004551BD"/>
    <w:rsid w:val="00455BD4"/>
    <w:rsid w:val="00465A65"/>
    <w:rsid w:val="004676F9"/>
    <w:rsid w:val="00476E38"/>
    <w:rsid w:val="0048004A"/>
    <w:rsid w:val="0048698A"/>
    <w:rsid w:val="00487461"/>
    <w:rsid w:val="0049534C"/>
    <w:rsid w:val="004974F2"/>
    <w:rsid w:val="004A08D1"/>
    <w:rsid w:val="004B0276"/>
    <w:rsid w:val="004B5EE9"/>
    <w:rsid w:val="004B5FAD"/>
    <w:rsid w:val="004C57FE"/>
    <w:rsid w:val="004D07E0"/>
    <w:rsid w:val="004D5005"/>
    <w:rsid w:val="004E6950"/>
    <w:rsid w:val="004F4A1D"/>
    <w:rsid w:val="00512ABD"/>
    <w:rsid w:val="00514C03"/>
    <w:rsid w:val="005657DB"/>
    <w:rsid w:val="005765CE"/>
    <w:rsid w:val="0059475B"/>
    <w:rsid w:val="00596220"/>
    <w:rsid w:val="005A267C"/>
    <w:rsid w:val="005B5854"/>
    <w:rsid w:val="005B5B78"/>
    <w:rsid w:val="005E25C9"/>
    <w:rsid w:val="005E4D3A"/>
    <w:rsid w:val="005F3F95"/>
    <w:rsid w:val="005F5CE5"/>
    <w:rsid w:val="00612840"/>
    <w:rsid w:val="00634B02"/>
    <w:rsid w:val="00635770"/>
    <w:rsid w:val="00684846"/>
    <w:rsid w:val="006A5C81"/>
    <w:rsid w:val="006A635A"/>
    <w:rsid w:val="006A75D9"/>
    <w:rsid w:val="006B20B3"/>
    <w:rsid w:val="006C7F80"/>
    <w:rsid w:val="006E267D"/>
    <w:rsid w:val="006F5DC0"/>
    <w:rsid w:val="00702CDC"/>
    <w:rsid w:val="0070435D"/>
    <w:rsid w:val="0070516D"/>
    <w:rsid w:val="00707733"/>
    <w:rsid w:val="00712708"/>
    <w:rsid w:val="00713741"/>
    <w:rsid w:val="00720BE2"/>
    <w:rsid w:val="00732564"/>
    <w:rsid w:val="007576CA"/>
    <w:rsid w:val="00760493"/>
    <w:rsid w:val="00760B2C"/>
    <w:rsid w:val="007858C9"/>
    <w:rsid w:val="007978AC"/>
    <w:rsid w:val="007A6CA9"/>
    <w:rsid w:val="007C242C"/>
    <w:rsid w:val="007F2BFE"/>
    <w:rsid w:val="007F3D3B"/>
    <w:rsid w:val="00835669"/>
    <w:rsid w:val="008403BA"/>
    <w:rsid w:val="0085240F"/>
    <w:rsid w:val="008747D3"/>
    <w:rsid w:val="0088388C"/>
    <w:rsid w:val="008865B6"/>
    <w:rsid w:val="00896455"/>
    <w:rsid w:val="008B73B5"/>
    <w:rsid w:val="008C382A"/>
    <w:rsid w:val="008D5DE9"/>
    <w:rsid w:val="008F0069"/>
    <w:rsid w:val="008F1E9C"/>
    <w:rsid w:val="00905ACD"/>
    <w:rsid w:val="0092675C"/>
    <w:rsid w:val="0094683F"/>
    <w:rsid w:val="00956389"/>
    <w:rsid w:val="0097066F"/>
    <w:rsid w:val="009858F7"/>
    <w:rsid w:val="00987C6E"/>
    <w:rsid w:val="00992559"/>
    <w:rsid w:val="00996EFE"/>
    <w:rsid w:val="009A6C62"/>
    <w:rsid w:val="009D2E27"/>
    <w:rsid w:val="009F37BD"/>
    <w:rsid w:val="009F7695"/>
    <w:rsid w:val="00A07E84"/>
    <w:rsid w:val="00A107C8"/>
    <w:rsid w:val="00A10B36"/>
    <w:rsid w:val="00A15D0C"/>
    <w:rsid w:val="00A24BB3"/>
    <w:rsid w:val="00A37F9E"/>
    <w:rsid w:val="00A716C8"/>
    <w:rsid w:val="00A82DB2"/>
    <w:rsid w:val="00A837DD"/>
    <w:rsid w:val="00A90E6A"/>
    <w:rsid w:val="00A91047"/>
    <w:rsid w:val="00AA673B"/>
    <w:rsid w:val="00AB0FAE"/>
    <w:rsid w:val="00AC278C"/>
    <w:rsid w:val="00AC36C8"/>
    <w:rsid w:val="00AE2EEA"/>
    <w:rsid w:val="00B05369"/>
    <w:rsid w:val="00B07192"/>
    <w:rsid w:val="00B1364D"/>
    <w:rsid w:val="00B378EC"/>
    <w:rsid w:val="00B5116F"/>
    <w:rsid w:val="00B70AE3"/>
    <w:rsid w:val="00B71C2E"/>
    <w:rsid w:val="00B85EFF"/>
    <w:rsid w:val="00B936CE"/>
    <w:rsid w:val="00BA5CB2"/>
    <w:rsid w:val="00BB309B"/>
    <w:rsid w:val="00BC2517"/>
    <w:rsid w:val="00BD3253"/>
    <w:rsid w:val="00BE1EB0"/>
    <w:rsid w:val="00BF01DF"/>
    <w:rsid w:val="00C26676"/>
    <w:rsid w:val="00C56C25"/>
    <w:rsid w:val="00C63225"/>
    <w:rsid w:val="00C7185E"/>
    <w:rsid w:val="00C9506D"/>
    <w:rsid w:val="00CA7AF0"/>
    <w:rsid w:val="00CB0B85"/>
    <w:rsid w:val="00CB22A9"/>
    <w:rsid w:val="00CB2641"/>
    <w:rsid w:val="00CC336A"/>
    <w:rsid w:val="00CC4DE0"/>
    <w:rsid w:val="00CD13FB"/>
    <w:rsid w:val="00CD683D"/>
    <w:rsid w:val="00CD6D64"/>
    <w:rsid w:val="00CE057F"/>
    <w:rsid w:val="00CF0438"/>
    <w:rsid w:val="00CF3896"/>
    <w:rsid w:val="00CF3E31"/>
    <w:rsid w:val="00D25A3A"/>
    <w:rsid w:val="00D262F9"/>
    <w:rsid w:val="00D47E2B"/>
    <w:rsid w:val="00D62516"/>
    <w:rsid w:val="00D641A5"/>
    <w:rsid w:val="00D67F1A"/>
    <w:rsid w:val="00D82B85"/>
    <w:rsid w:val="00DA2E97"/>
    <w:rsid w:val="00DA370C"/>
    <w:rsid w:val="00DC3252"/>
    <w:rsid w:val="00DD3AC0"/>
    <w:rsid w:val="00DE2442"/>
    <w:rsid w:val="00DE7E50"/>
    <w:rsid w:val="00DF66CF"/>
    <w:rsid w:val="00E10684"/>
    <w:rsid w:val="00E11270"/>
    <w:rsid w:val="00E176E4"/>
    <w:rsid w:val="00E2732E"/>
    <w:rsid w:val="00E3260A"/>
    <w:rsid w:val="00E35668"/>
    <w:rsid w:val="00E42527"/>
    <w:rsid w:val="00E56AC3"/>
    <w:rsid w:val="00E67C69"/>
    <w:rsid w:val="00E67D10"/>
    <w:rsid w:val="00E81346"/>
    <w:rsid w:val="00EA0B31"/>
    <w:rsid w:val="00EA45F8"/>
    <w:rsid w:val="00EA5C20"/>
    <w:rsid w:val="00EB1196"/>
    <w:rsid w:val="00EC6E66"/>
    <w:rsid w:val="00ED11BF"/>
    <w:rsid w:val="00EE3683"/>
    <w:rsid w:val="00F01F16"/>
    <w:rsid w:val="00F23CCD"/>
    <w:rsid w:val="00F43D7A"/>
    <w:rsid w:val="00F4564E"/>
    <w:rsid w:val="00F60B56"/>
    <w:rsid w:val="00F74E67"/>
    <w:rsid w:val="00F86FAD"/>
    <w:rsid w:val="00F951ED"/>
    <w:rsid w:val="00FA3629"/>
    <w:rsid w:val="00FB3FA5"/>
    <w:rsid w:val="00FB5632"/>
    <w:rsid w:val="00FC15C9"/>
    <w:rsid w:val="00FC4C98"/>
    <w:rsid w:val="00FC5D75"/>
    <w:rsid w:val="00FD06BB"/>
    <w:rsid w:val="00FD33BD"/>
    <w:rsid w:val="00FD55BD"/>
    <w:rsid w:val="00FF120E"/>
    <w:rsid w:val="00FF46F1"/>
    <w:rsid w:val="016B3A9F"/>
    <w:rsid w:val="023C7946"/>
    <w:rsid w:val="03246869"/>
    <w:rsid w:val="054B290B"/>
    <w:rsid w:val="07F54A9F"/>
    <w:rsid w:val="0B32527C"/>
    <w:rsid w:val="0C435F16"/>
    <w:rsid w:val="0D4030F0"/>
    <w:rsid w:val="0F3026A5"/>
    <w:rsid w:val="0FDC45E1"/>
    <w:rsid w:val="127867B7"/>
    <w:rsid w:val="18EE3DC4"/>
    <w:rsid w:val="1A647117"/>
    <w:rsid w:val="1DC80194"/>
    <w:rsid w:val="1FDC27E2"/>
    <w:rsid w:val="210F77C2"/>
    <w:rsid w:val="21384734"/>
    <w:rsid w:val="27FBDB56"/>
    <w:rsid w:val="28316FEA"/>
    <w:rsid w:val="3052319B"/>
    <w:rsid w:val="32686EAD"/>
    <w:rsid w:val="356E1EE9"/>
    <w:rsid w:val="3AB935F2"/>
    <w:rsid w:val="3D95132A"/>
    <w:rsid w:val="3F03EE5E"/>
    <w:rsid w:val="401B655A"/>
    <w:rsid w:val="407123D8"/>
    <w:rsid w:val="434B3F75"/>
    <w:rsid w:val="43715C8F"/>
    <w:rsid w:val="48030CEF"/>
    <w:rsid w:val="4AB26D96"/>
    <w:rsid w:val="4BEF742D"/>
    <w:rsid w:val="500E0665"/>
    <w:rsid w:val="50835C26"/>
    <w:rsid w:val="56107FA1"/>
    <w:rsid w:val="564A0A64"/>
    <w:rsid w:val="5952833F"/>
    <w:rsid w:val="5D9F714A"/>
    <w:rsid w:val="5EE75BAC"/>
    <w:rsid w:val="63BC2911"/>
    <w:rsid w:val="676D62EA"/>
    <w:rsid w:val="67EE68C9"/>
    <w:rsid w:val="6EE35F6C"/>
    <w:rsid w:val="6FCD1928"/>
    <w:rsid w:val="703FA800"/>
    <w:rsid w:val="73853A2F"/>
    <w:rsid w:val="75F220E9"/>
    <w:rsid w:val="766F54E7"/>
    <w:rsid w:val="768328C3"/>
    <w:rsid w:val="77737DB8"/>
    <w:rsid w:val="777FED89"/>
    <w:rsid w:val="779DF903"/>
    <w:rsid w:val="78236255"/>
    <w:rsid w:val="7AAC396F"/>
    <w:rsid w:val="7AE11ACE"/>
    <w:rsid w:val="7B2A7991"/>
    <w:rsid w:val="7BDD257D"/>
    <w:rsid w:val="7C5E194F"/>
    <w:rsid w:val="7CD5196F"/>
    <w:rsid w:val="7DDAFF27"/>
    <w:rsid w:val="7FFF0921"/>
    <w:rsid w:val="AFD9F679"/>
    <w:rsid w:val="B7FF81E0"/>
    <w:rsid w:val="BAC58981"/>
    <w:rsid w:val="DAFF4731"/>
    <w:rsid w:val="F7AFE7BE"/>
    <w:rsid w:val="F94FD09B"/>
    <w:rsid w:val="FB79B941"/>
    <w:rsid w:val="FBF3FD1A"/>
    <w:rsid w:val="FE6FDCBB"/>
    <w:rsid w:val="FF3C89DB"/>
    <w:rsid w:val="FF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3737</Words>
  <Characters>3861</Characters>
  <Lines>46</Lines>
  <Paragraphs>13</Paragraphs>
  <TotalTime>11</TotalTime>
  <ScaleCrop>false</ScaleCrop>
  <LinksUpToDate>false</LinksUpToDate>
  <CharactersWithSpaces>4222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2024-05-21T02:58:00Z</dcterms:created>
  <dc:creator>lenovo</dc:creator>
  <cp:lastModifiedBy>教育评估院</cp:lastModifiedBy>
  <cp:lastPrinted>2024-05-27T06:48:14Z</cp:lastPrinted>
  <dcterms:modified xsi:type="dcterms:W3CDTF">2024-05-27T06:56:47Z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6691303ECB35460695B214F4DED9F4A8_13</vt:lpwstr>
  </property>
</Properties>
</file>